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98B4" w14:textId="77777777" w:rsidR="001449E8" w:rsidRPr="001449E8" w:rsidRDefault="001449E8" w:rsidP="001449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bookmarkStart w:id="0" w:name="_GoBack"/>
      <w:bookmarkEnd w:id="0"/>
      <w:r w:rsidRPr="001449E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Красноярские предприниматели смогут получить экспресс-кредит до 50 млн рублей</w:t>
      </w:r>
    </w:p>
    <w:p w14:paraId="6C2D0FDF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Получить экспресс-кредит до 50 млн рублей в МСП банке смогут более 40 тысяч субъектов МСП Красноярского края, а именно юридические лица. Финансирование на эту сумму доступно по кредитам: «экспресс-поддержка», «экспресс-оборотный», «туристический льготный экспресс» и «экспресс-франшиза».  </w:t>
      </w:r>
    </w:p>
    <w:p w14:paraId="17C6E017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«Мы видим, что у бизнеса есть потребность расширить границы экспресс-кредитования. Банки сейчас имеют возможность увеличить суммы по экспрессам. Это связано с возможностью отнесения таких кредитов к ПОС (экспресс-</w:t>
      </w:r>
      <w:proofErr w:type="spellStart"/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займ</w:t>
      </w:r>
      <w:proofErr w:type="spellEnd"/>
      <w:r w:rsidRPr="001449E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, который можно получить без визита в банк). Именно эту возможность использовал МСП Банк, для чего была оперативно перенастроена скоринговая модель. Уверен, что такое предложение востребовано со стороны предпринимательского сообщества», – рассказал генеральный директор корпорации МСП Александр Исаевич.</w:t>
      </w:r>
    </w:p>
    <w:p w14:paraId="438F926B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>Кредиты сроком до трёх лет можно оформить без залога и без комиссий в онлайн-режиме, также предусматривается возможность отсрочки оплаты основного долга на 90 дней.  В рамках программ господдержки предпринимателям доступна льготна ставка от 11,25% годовых.</w:t>
      </w:r>
    </w:p>
    <w:p w14:paraId="75F0F852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38735FBF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Справка:</w:t>
      </w:r>
    </w:p>
    <w:p w14:paraId="3D2CE2E7" w14:textId="77777777" w:rsidR="001449E8" w:rsidRPr="001449E8" w:rsidRDefault="001449E8" w:rsidP="001449E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1449E8">
        <w:rPr>
          <w:rFonts w:ascii="Times New Roman" w:eastAsia="Calibri" w:hAnsi="Times New Roman" w:cs="Times New Roman"/>
          <w:kern w:val="0"/>
          <w:sz w:val="24"/>
          <w14:ligatures w14:val="none"/>
        </w:rPr>
        <w:t>МСП Банк является дочерним банком Корпорации МСП – государственной федеральной структурой, которая занимается поддержкой и развитием малого и среднего бизнеса. Банк участвует в реализации нацпроекта «Малое и среднее предпринимательство и поддержка индивидуальной предпринимательской инициативы». Его выполнение курирует первый заместитель председателя Правительства РФ Андрей Белоусов.</w:t>
      </w:r>
    </w:p>
    <w:p w14:paraId="4CD4A714" w14:textId="77777777" w:rsidR="001A36C0" w:rsidRDefault="001A36C0"/>
    <w:sectPr w:rsidR="001A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0"/>
    <w:rsid w:val="001449E8"/>
    <w:rsid w:val="001A36C0"/>
    <w:rsid w:val="006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355D-D5D7-41A6-81E3-64A749E6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2023-08-28T02:42:00Z</dcterms:created>
  <dcterms:modified xsi:type="dcterms:W3CDTF">2023-08-28T02:42:00Z</dcterms:modified>
</cp:coreProperties>
</file>